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145</w:t>
      </w:r>
    </w:p>
    <w:p>
      <w:r>
        <w:t>Bundesgericht (BGE), 2013-03-15, DE</w:t>
      </w:r>
    </w:p>
    <w:p>
      <w:r>
        <w:rPr>
          <w:b/>
        </w:rPr>
        <w:t xml:space="preserve">Quelle: </w:t>
      </w:r>
      <w:r>
        <w:t>https://mcp.opencaselaw.ch/entscheid/bge_139 I 145</w:t>
      </w:r>
    </w:p>
    <w:p>
      <w:r>
        <w:t>FR: ATF 139 I 145</w:t>
      </w:r>
    </w:p>
    <w:p>
      <w:r>
        <w:t>IT: DTF 139 I 145</w:t>
      </w:r>
    </w:p>
    <w:p>
      <w:pPr>
        <w:pStyle w:val="Heading2"/>
      </w:pPr>
      <w:r>
        <w:t>Regeste</w:t>
      </w:r>
    </w:p>
    <w:p>
      <w:r>
        <w:t>Regeste Art. 63 Abs. 1 lit. a i.V.m. Art. 62 lit. b und Art. 51 Abs. 1 lit. b AuG; Art. 96 Abs. 1 AuG; Art. 8 Ziff. 1 und 2 EMRK; Aufenthalts- und Niederlassungsbewilligung; Verhältnismässigkeitsprüfung beim Vorliegen von Widerrufsgründen. Wiederholung der massgeblichen Kriterien für die Abwägung zwischen den öffentlichen Fernhalteinteressen und den privaten Interessen des Ausländers am Verbleib in der Schweiz (E. 2.4 und 2.5). Grundsätzliches Festhalten an der sog. "Reneja"-Praxis, wonach einem Ausländer nach bloss kurzer Aufenthaltsdauer und bei einer Verurteilung zu einer Freiheitsstrafe von zwei Jahren oder mehr in der Regel selbst dann kein Aufenthaltstitel mehr zu erteilen ist, wenn der schweizerischen Ehepartnerin die Ausreise nicht oder nur schwer zuzumuten ist. Wie bisher stellt diese sog. "Zweijahresregel" aber - ungeachtet der Art der Delinquenz - keine feste Grenze dar. Entscheidend ist stets das Gesamtbild eines jeden Einzelfalles, welches anhand von sämtlichen massgeblichen Kriterien zu bewerten ist. Trotz der Verurteilung zu einer zweijährigen Freiheitsstrafe erweist sich die Nichtverlängerung der Aufenthaltsbewilligung im vorliegenden Fall, namentlich aufgrund der familiären Situation des Betroffenen, als unverhältnismässig (Bestätigung der Rechtsprechung; E. 3.4-3.9).</w:t>
      </w:r>
    </w:p>
    <w:p>
      <w:pPr>
        <w:pStyle w:val="Heading2"/>
      </w:pPr>
      <w:r>
        <w:t>Erwägungen</w:t>
      </w:r>
    </w:p>
    <w:p>
      <w:r>
        <w:rPr>
          <w:b/>
        </w:rPr>
        <w:t>E. 2.1</w:t>
      </w:r>
    </w:p>
    <w:p>
      <w:r>
        <w:t>Gemäss Art. 51 Abs. 1 lit. b AuG (SR 142.20) erlöschen die Ansprüche nach Art. 42 AuG u.a., wenn Widerrufsgründe nach Art. 63 AuG vorliegen. Einen derartigen Widerrufsgrund setzt ein Ausländer insbesondere dann, wenn er "zu einer längerfristigen Freiheitsstrafe verurteilt wurde" (Art. 63 Abs. 1 lit. a in Verbindung mit Art. 62 lit. b AuG). Als längerfristig im Sinne von Art. 62 lit. b AuG gilt eine Freiheitsstrafe, wenn ihre Dauer ein Jahr überschreitet ( BGE 135 II 377 E. 4.2 und 4.5 S. 379 ff.).</w:t>
      </w:r>
    </w:p>
    <w:p>
      <w:r>
        <w:rPr>
          <w:b/>
        </w:rPr>
        <w:t>E. 2.2</w:t>
      </w:r>
    </w:p>
    <w:p>
      <w:r>
        <w:t>Liegt ein Widerrufsgrund vor, so ist zu prüfen, ob diese Massnahme bzw. die Nichtverlängerung der Bewilligung auch als verhältnismässig erscheint (vgl. Art. 96 AuG; BGE 135 II 377 E. 4.3 BGE 139 I 145 S. 148 S. 381 mit Hinweisen). Die Notwendigkeit einer Verhältnismässigkeitsprüfung ergibt sich insbesondere auch aus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153 E. 2.2.1 S. 156, BGE 135 I 143 E. 2.1 S. 147; BGE 122 II 1 E. 2 S. 6 mit Hinweisen).</w:t>
      </w:r>
    </w:p>
    <w:p>
      <w:r>
        <w:rPr>
          <w:b/>
        </w:rPr>
        <w:t>E. 2.3</w:t>
      </w:r>
    </w:p>
    <w:p>
      <w:r>
        <w:t>Im Zusammenhang mit der aufgezeigten Verhältnismässigkeitsprüfung entwickelte das Bundesgericht die sogenannte "Reneja-Praxis". Diese beruht ursprünglich auf BGE 110 Ib 201 , wo der Anwesenheitsanspruch eines marokkanischen Staatsangehörigen zu beurteilen war, welcher eine Schweizerin geheiratet und sich erst wenige Jahre in der Schweiz aufgehalten hatte, bevor er wegen Betäubungsmitteldelikten zu einer Zuchthausstrafe von 24 Monaten verurteilt worden ist. Das Bundesgericht bejahte in jenem Fall einen grundsätzlichen Anspruch auf Anwesenheit, zumal der schweizerischen Ehefrau die Ausreise nach Marokko nicht zugemutet werden könne und die privaten Interessen an einer (weiteren) Erteilung der Aufenthaltsbewilligung im konkreten Fall gewichtiger seien als das öffentliche Interesse an einer Wegweisung. Das Gericht betonte indes, dass jener Fall verglichen mit zahlreichen anderen Fällen aussergewöhnlich sei. In der Folge entwickelte die Rechtsprechung aus diesen Erwägungen den Grundsatz, dass einem Ausländer, welcher mit einer Schweizer Bürgerin verheiratet ist und erstmals oder nach bloss kurzer Aufenthaltsdauer um die Erneuerung seiner Bewilligung ersucht, im Falle einer Verurteilung zu einer Freiheitsstrafe von zwei Jahren in der Regel selbst dann kein Aufenthaltstitel mehr zu erteilen ist, wenn der schweizerischen Ehepartnerin die Ausreise nicht oder nur schwer zuzumuten ist. In BGE 135 II 377 E. 4.4 S. 382 f. hat das Bundesgericht diesen Grundsatz bestätigt. Gleichzeitig rief es aber in Erinnerung, dass es sich bei dieser sog. "Zweijahresregel" keinesfalls um eine feste Grenze handle, die nicht über- oder unterschritten werden dürfe; entscheidend sei weiterhin die Abwägung BGE 139 I 145 S. 149 der widerstreitenden öffentlichen und privaten Interessen im Einzelfall.</w:t>
      </w:r>
    </w:p>
    <w:p>
      <w:r>
        <w:rPr>
          <w:b/>
        </w:rPr>
        <w:t>E. 2.4</w:t>
      </w:r>
    </w:p>
    <w:p>
      <w:r>
        <w:t>Im Rahmen dieser Interessenabwägung sind namentlich die Schwere des Verschuldens, der Grad der Integration bzw. die Dauer der bisherigen Anwesenheit in der Schweiz sowie die dem Betroffenen und seiner Familie drohenden Nachteile zu berücksichtigen (vgl. Art. 96 Abs. 1 AuG sowie die bis 31. Dezember 2007 in Kraft gewesenen Art. 11 Abs. 3 des Bundesgesetzes vom 26. März 1931 über Aufenthalt und Niederlassung der Ausländer [ANAG;BS 1 121] und Art. 16 Abs. 3 derVollziehungsverordnung vom 1. März 1949 zum Bundesgesetz über Aufenthalt und Niederlassung der Ausländer [ANAV; AS 1949 228]). Ähnliche Vorgaben ergeben sich auchaus der Praxis des Europäischen Gerichtshofs für Menschenrechte (EGMR): Demgemäss sind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Heimatland des Partners zu gegenwärtigen hätte. Zu prüfen ist sodann, ob aus der Beziehung Kinder hervorgegangen sind und in welchem Alter sich diese gegebenenfalls befinden. Insbesondere sind auch die Interessen und das Wohl der Kinder des Betroffenen von Bedeutung, wobei namentlich deren mutmasslichen Schwierigkeiten bei der Rückkehr in ihr Heimatland Rechnung zu tragen ist (Urteile des EGMR Kissiwa Koffi gegen Schweiz vom 15. November 2012 § 63; Boultif gegen Schweiz vom 2. August 2001 § 48; vgl. auch die Urteile des EGMR Üner gegen Niederlande vom 18. Oktober 2006 § 57 sowie Maslov gegen Österreich vom 23. Juni 2008 § 57 f.).</w:t>
      </w:r>
    </w:p>
    <w:p>
      <w:r>
        <w:rPr>
          <w:b/>
        </w:rPr>
        <w:t>E. 2.5</w:t>
      </w:r>
    </w:p>
    <w:p>
      <w:r>
        <w:t>Was das Fernhalteinteresse anbetrifft, so muss gemäss der bundesgerichtlichen Rechtsprechung bei schweren Straftaten - wozu grundsätzlich auch Drogendelikte aus rein finanziellen Motiven BGE 139 I 145 S. 150 gehören - selbst ein geringes Restrisiko weiterer Delinquenz nicht in Kauf genommen werden ( BGE 130 II 176 E. 4.2-4.4 S. 185 ff. mit Hinweisen).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(Urteile des EGMR Kissiwa Koffi gegen Schweiz vom 15. November 2012 § 65 ff., 71; Balogun gegen Vereinigtes Königreich vom 10. April 2012 § 49 ff., 53; Baghli gegen Frankreich vom 30. November 1999 § 48 f.; Dalia gegen Frankreich vom 19. Februar 1998 § 54 f.). In diesem Zusammenhang ist auch auf die Bestimmungen von Art. 121 Abs. 3-6 BV hinzuweisen, welche mit Volksabstimmung vom 28. November 2010 in die Verfassung aufgenommen wurden und seither in Kraft stehen (AS 2011 1199). Gemäss diesen Bestimmungen verlieren Ausländerinnen und Ausländer unabhängig von ihrem ausländerrechtlichen Status ihr Aufenthaltsrecht sowie alle Rechtsansprüche auf Aufenthalt in der Schweiz, wenn sie unter anderem wegen "Drogenhandels" rechtskräftig verurteilt worden sind ( Art. 121 Abs. 3 lit. a BV ). In BGE 139 I 16 und 31 hat das Bundesgericht entschieden, dass die Bestimmungen in Art. 121 Abs. 3-6 BV nicht hinreichend klar formuliert sind, um eine direkte Anwendbarkeit begründen zu können. Eine unmittelbare Anwendung stünde auch im Widerspruch zu anderen für die Schweiz verbindlichen verfassungs- und völkerrechtlichen Vorgaben, namentlich zu den die schweizerische Verfassungsordnung prägenden Grundsätzen rechtsstaatlichen Handelns ( Art. 5 BV : Bindung an das Recht, Verhältnismässigkeit, Treu und Glauben, Beachtung des Völkerrechts) und zum Respekt der verfassungsmässigen Rechte ( BGE 139 I 16 E. 4.3.2 ff.). Ein Spannungsverhältnis besteht insbesondere auch zwischen Art. 121 Abs. 3-6 BV und Art. 8 Ziff. 2 EMRK , zumal die zur letzteren Bestimmung ergangene Rechtsprechung des EGMR - wie bereits aufgezeigt - eine Interessenabwägung im Einzelfall verlangt (vgl. E. 2.2 hiervor). Indessen hat der EGMR wiederholt erklärt, dass den Behörden eines jeden Konventionsstaates ein gewisser Beurteilungsspielraum bei der Umsetzung ihrer Migrations- und Ausländerpolitik und damit auch bei der Interessenabwägung von Art. 8 Ziff. 2 EMRK verbleibt (Urteile des EGMR Kissiwa Koffi gegen Schweiz vom 15. November 2012 § 64; Slivenko gegen Lettland vom 9. Oktober 2003 § 113). In den genannten BGE 139 I 16 E. 5.3 und BGE 139 I 31 E. 2.3.2 hat das Bundesgericht deshalb festgehalten, es könne BGE 139 I 145 S. 151 der vom Verfassungsgeber zum Ausdruck gebrachten Wertung insoweit Rechnung tragen, als dies zu keinem Widerspruch zu übergeordnetem Recht bzw. zu keinen Konflikten mit dem Beurteilungsspielraum führe, den der EGMR den einzelnen Konventionsstaaten bei der Umsetzung ihrer Migrations- und Ausländerpolitik zugestehe.</w:t>
      </w:r>
    </w:p>
    <w:p>
      <w:r>
        <w:rPr>
          <w:b/>
        </w:rPr>
        <w:t>E. 3</w:t>
      </w:r>
    </w:p>
    <w:p>
      <w:r>
        <w:t>Die Anwendung dieser allgemeinen Überlegungen auf den hier zu beurteilenden Fall ergibt Folgendes:</w:t>
      </w:r>
    </w:p>
    <w:p>
      <w:r>
        <w:rPr>
          <w:b/>
        </w:rPr>
        <w:t>E. 3.1</w:t>
      </w:r>
    </w:p>
    <w:p>
      <w:r>
        <w:t>Aufgrund der Verurteilung des Beschwerdeführers zu einer "längerfristigen" Freiheitsstrafe von zwei Jahren ist vorliegend ein Widerrufsgrund nach Art. 62 lit. b AuG i.V.m Art. 63 Abs. 1 lit. a AuG gegeben, was der Beschwerdeführer zu Recht nicht bestreitet. Umstritten und somit im Nachfolgenden zu prüfen ist dagegen die Verhältnismässigkeit der angeordneten Massnahme.</w:t>
      </w:r>
    </w:p>
    <w:p>
      <w:r>
        <w:rPr>
          <w:b/>
        </w:rPr>
        <w:t>E. 3.2</w:t>
      </w:r>
    </w:p>
    <w:p>
      <w:r>
        <w:t>Das Verwaltungsgericht hält diesbezüglich im angefochtenen Entscheid fest, der Beschwerdeführer habe durch sein Verhalten zumindest eventualvorsätzlich in Kauf genommen, die Gesundheit vieler Menschen in Gefahr zu bringen. Er habe auch nicht deswegen mit Drogen gehandelt, um beispielsweise seine eigene Sucht zu finanzieren, sondern einzig mit dem Zweck der persönlichen Bereicherung. Im Zeitpunkt der Tat sei er gut zweieinhalb Jahre verheiratet gewesen und habe einen knapp einjährigen Sohn gehabt. Trotz dieser familiären Bindungen und der damit einhergehenden Verpflichtung habe er sich bewusst für das Verbrechen entschieden und so fehlendes Verantwortungsbewusstsein bewiesen. Dem Beschwerdeführer fehle es zudem an aufrichtiger Reue und Einsicht: Nachdem er anlässlich der Hauptverhandlung vor dem Kreisgericht Toggenburg schlussendlich geständig gewesen sei, habe er ein halbes Jahr später gegenüber der Kantonspolizei Zürich wiederum erklärt, er halte sich nach wie vor für unschuldig. Aufgrund der genannten Umstände erscheine ein Rückfall als wahrscheinlich, was gerade bei Drogendelikten nicht hinnehmbar sei. Obwohl der Beschwerdeführer seit nunmehr elf Jahren in der Schweiz lebe, habe er kaum Beziehungen zu Schweizer Staatsangehörigen aufgebaut; als Freunde bzw. Bekannte bezeichne er ausschliesslich Personen aus seinem Kulturkreis, namentlich zwei Iraner und einen Afghanen. Weiter hielt das Verwaltungsgericht fest, es sei zwar fraglich, aber doch nicht gänzlich ausgeschlossen, dass die schweizerische Gattin dem Beschwerdeführer ins Ausland nachfolgen könnte. Gleiches gelte für den Sohn, welcher sich noch in einem anpassungsfähigen Alter BGE 139 I 145 S. 152 befinde. Letztlich könne die Frage nach der Zumutbarkeit eines Nachzugs ins Ausland aufgrund der Schwere der vom Beschwerdeführer verübten Delikte aber offenbleiben.</w:t>
      </w:r>
    </w:p>
    <w:p>
      <w:r>
        <w:rPr>
          <w:b/>
        </w:rPr>
        <w:t>E. 3.3</w:t>
      </w:r>
    </w:p>
    <w:p>
      <w:r>
        <w:t>Der Beschwerdeführer führt demgegenüber ins Feld, die vom Kreisgericht Toggenburg beurteilten Delikte gingen auf das Jahr 2008 zurück und er habe sich seither wohlverhalten. Er komme seinen Verpflichtungen als Ehemann und als Vater nach und betreue gemeinsam mit seiner Ehefrau auch ein Pflegekind der Gemeinde. Er gehe einer geregelten Erwerbstätigkeit nach, wofür er auch lange Arbeitswege in Kauf nehme. Bezüglich seiner Drogenverkäufe und seines Konsums habe er vor dem Kreisgericht Toggenburg ein detailliertes Geständnis abgelegt; der Vorwurf, er habe den Erwerb eines Kilogramms Heroin beabsichtigt, beruhe dagegen einzig auf den fragwürdigen Aussagen eines Mitbeschuldigten. Aufgrund dieser Umstände könne von fehlender Einsicht und von einer hohen Rückfallgefahr keine Rede sein. Ebenso könne auch nicht einzig deswegen auf eine mangelnde gesellschaftliche Integration geschlossen werden, weil er auf die Frage nach seinem Freundes- und Bekanntenkreis bloss drei aus seinem Kulturkreis stammende Personen angegeben habe. Weiter müsse nicht mit einer künftigen Sozialhilfeabhängigkeit gerechnet werden, da er lediglich im Juni und Juli 2009 vom Sozialamt unterstützt worden sei und er diese Leistungen in der Zwischenzeit zurückbezahlt habe. Schliesslich dürften die Vorinstanzen nicht davon ausgehen, dass seiner schweizerischen Ehefrau und seinem Sohn eine Ausreise nach Afghanistan zuzumuten sei: Auch wenn seine Gattin persische Gruss- und Dankesformeln kenne, so bedeute dies nicht, dass sie die Sprache gut verstehe. Im Zusammenhang mit diesen Vorbringen rügt der Beschwerdeführer eine Verletzung von Art. 42 Abs. 1 und Art. 62 lit. b AuG, Art. 8 EMRK sowie von Art. 9 BV .</w:t>
      </w:r>
    </w:p>
    <w:p>
      <w:r>
        <w:rPr>
          <w:b/>
        </w:rPr>
        <w:t>E. 3.4</w:t>
      </w:r>
    </w:p>
    <w:p>
      <w:r>
        <w:t>Die vom Beschwerdeführer verübten Straftaten, insbesondere der wiederholte Verkauf von harten Drogen, wiegen schwer. Mit Recht erachtet es das Verwaltungsgericht zudem als bedenklich, dass der Beschwerdeführer ohne Not und trotz seiner familiären Verankerung in die Delinquenz abrutschte. Ebenso kann das Ausmass seiner Reue angesichts des erst an der Hauptverhandlung abgelegten Geständnisses und dem erneuten Bestreiten anlässlich einer späteren Einvernahme in Frage gestellt werden. Sodann spricht auch das Strafmass von zwei Jahren für ein gravierendes Verschulden des Beschwerdeführers und für eine erhebliche Geringschätzung der schweizerischen Rechtsordnung. Wie bereits ausgeführt (vgl. E. 2.3 BGE 139 I 145 S. 153 hiervor), stellt die sog. "Zweijahresregel" aber - ungeachtet der Art der Delinquenz - keine feste Grenze dar, die nicht über- oder unterschritten werden dürfte. Entscheidend ist stets das Gesamtbild eines jeden Einzelfalles, welches anhand von sämtlichen der massgeblichen Kriterien (vgl. E. 2.4 hiervor) zu beurteilen ist.</w:t>
      </w:r>
    </w:p>
    <w:p>
      <w:r>
        <w:rPr>
          <w:b/>
        </w:rPr>
        <w:t>E. 3.5</w:t>
      </w:r>
    </w:p>
    <w:p>
      <w:r>
        <w:t>Im Zusammenhang mit den genannten Kriterien ist festzuhalten, dass der Beschwerdeführer nunmehr bereits seit zwölf Jahren in der Schweiz lebt, erst als Asylbewerber und seit 2005 mit einer regulären Aufenthaltsbewilligung. Die Delikte, welche Anlass zur Nichtverlängerung der Bewilligung gaben, fanden im Jahr 2008 statt und liegen somit inzwischen über vier Jahre zurück. Seither hat sich der Beschwerdeführer - soweit ersichtlich - keine Verfehlungen mehr zu Schulden kommen lassen. Bezüglich seiner gesellschaftlichen Integration ist zu bemerken, dass der Beschwerdeführer - abgesehen von kurzen Unterbrüchen - stets gearbeitet hat und jedenfalls so gut Deutsch spricht, dass die polizeiliche Befragung zu den im Raum stehenden Massnahmen ohne Dolmetscher durchgeführt werden konnte.</w:t>
      </w:r>
    </w:p>
    <w:p>
      <w:r>
        <w:rPr>
          <w:b/>
        </w:rPr>
        <w:t>E. 3.6</w:t>
      </w:r>
    </w:p>
    <w:p>
      <w:r>
        <w:t>Ebenso gilt es zu beachten, dass wohl die vom Beschwerdeführer bezeichneten Freunde aus dem persischen Kulturkreis kommen mögen, nicht jedoch seine schweizerische Ehefrau, mit welcher er seit nunmehr über sieben Jahren verheiratet ist. Dieser ist eine Ausreise nach Afghanistan angesichts der desolaten humanitären Situation und der selbst für afghanische Staatsangehörige existenzbedrohenden Sicherheitslage (dazu BVGE 2011/7 sowie 2011/38 und 2011/49) offensichtlich nicht zuzumuten, selbst wenn sie über rudimentäre Kenntnisse der persischen Sprache und der lokalen Kultur im Herkunftsland ihres Gatten verfügen sollte. Da die vom Beschwerdeführer begangenen Straftaten erst rund drei Jahre nach der Eheschliessung und rund ein Jahr nach Geburt des gemeinsamen Kindes erfolgten, konnte die schweizerische Gattin bei Gründung der familiären Gemeinschaft noch keine Kenntnis hiervon haben, weswegen sie zu jenem Zeitpunkt auch nicht mit der Anordnung von fremdenpolizeilichen Massnahmen gegenüber ihrem Ehemann rechnen musste.</w:t>
      </w:r>
    </w:p>
    <w:p>
      <w:r>
        <w:rPr>
          <w:b/>
        </w:rPr>
        <w:t>E. 3.7</w:t>
      </w:r>
    </w:p>
    <w:p>
      <w:r>
        <w:t>Von ausschlaggebender Bedeutung ist im vorliegenden Fall namentlich auch die Beziehung des Beschwerdeführers zu seinem inzwischen fünfjährigen Sohn: Gemäss den übereinstimmenden Angaben der Ehegatten hat sich das Familienleben insbesondere seit der Entlassung des Beschwerdeführers aus der Untersuchungshaft BGE 139 I 145 S. 154 intensiviert. Das Vater-Sohn-Verhältnis ist intakt und nach den vorinstanzlichen Feststellungen unternimmt der Beschwerdeführer mit seinem Sohn jeweils am Dienstagnachmittag oder am Donnerstagmorgen Ausflüge (See, Fussball, Einkaufszentrum etc.); das Familienleben wird als harmonisch beschrieben. Demgegenüber müsste die Ehefrau des Beschwerdeführers im Falle von dessen Ausreise das gemeinsame Kind alleine betreuen und grossziehen, was eine erhebliche Erschwernis darstellen würde und der Entwicklung des Kindes jedenfalls nicht zuträglich wäre.</w:t>
      </w:r>
    </w:p>
    <w:p>
      <w:r>
        <w:rPr>
          <w:b/>
        </w:rPr>
        <w:t>E. 3.8</w:t>
      </w:r>
    </w:p>
    <w:p>
      <w:r>
        <w:t>Als weiteres Kriterium bei der Interessenabwägung erachtet es das Bundesgericht als massgeblich, ob es sich beim fehlbaren Ausländer um einen Rückfalltäter handelt, oder ob die Anlass zu fremdenpolizeilichen Massnahmen gebende Verurteilung das erste gegen ihn ergangene Straferkenntnis darstellt. Dies erscheint deswegen als bedeutsam, weil ein Rückfalltäter - anders als ein erstmals verurteilter Delinquent - durch sein Verhalten zum Ausdruck gebracht hat, dass er sich sogar durch die gegen ihn ausgesprochene Strafe nicht von weiteren kriminellen Handlungen abhalten lässt. Im vorliegenden Fall stellt das Urteil des Kreisgerichts Toggenburg vom 28. April 2010 die erste strafrechtliche Verurteilung des Beschwerdeführers dar. Da er sich - wie bereits erwähnt - seither wohlverhalten hat, darf zu seinen Gunsten davon ausgegangen werden, die dort ausgesprochene Sanktion sei geeignet gewesen, eine nachhaltige Besserung herbeizuführen.</w:t>
      </w:r>
    </w:p>
    <w:p>
      <w:r>
        <w:rPr>
          <w:b/>
        </w:rPr>
        <w:t>E. 3.9</w:t>
      </w:r>
    </w:p>
    <w:p>
      <w:r>
        <w:t>Die obenstehenden Erwägungen führen zum Schluss, dass die gegen den Beschwerdeführer ausgesprochene Massnahme nicht als verhältnismässig bezeichnet werden kann. Die Aufenthaltsbewilligung des Beschwerdeführers ist daher zu verlängern. Der Beschwerdeführer ist aber mit Nachdruck darauf hinzuweisen, dass eine weitere Bewilligungsverlängerung nicht mehr in Frage kommt, sollte er erneut delinquieren oder durch sein Verhalten einen anderen Widerrufsgrund setzen. Der Beschwerdeführer wird in diesem Sinne ausdrücklich verwarnt (Art. 96 Abs. 2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